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274ABF3C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4C7A5B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/2</w:t>
      </w:r>
      <w:r w:rsidR="00F0437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F04373">
        <w:rPr>
          <w:rFonts w:cs="Times New Roman"/>
          <w:b/>
          <w:bCs w:val="0"/>
        </w:rPr>
        <w:t>5</w:t>
      </w:r>
    </w:p>
    <w:p w14:paraId="0E2E7D3F" w14:textId="4EE1CC79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F0437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194B52B0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F04373">
        <w:rPr>
          <w:rFonts w:cs="Times New Roman"/>
          <w:b/>
          <w:bCs w:val="0"/>
        </w:rPr>
        <w:t>10</w:t>
      </w:r>
      <w:r>
        <w:rPr>
          <w:rFonts w:cs="Times New Roman"/>
          <w:b/>
          <w:bCs w:val="0"/>
        </w:rPr>
        <w:t>.</w:t>
      </w:r>
      <w:r w:rsidR="00F0437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.202</w:t>
      </w:r>
      <w:r w:rsidR="00F04373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60355F57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1431D3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F04373">
        <w:rPr>
          <w:rFonts w:cs="Times New Roman"/>
          <w:b/>
          <w:bCs w:val="0"/>
        </w:rPr>
        <w:t>11</w:t>
      </w:r>
      <w:r w:rsidR="002E5361">
        <w:rPr>
          <w:rFonts w:cs="Times New Roman"/>
          <w:b/>
          <w:bCs w:val="0"/>
        </w:rPr>
        <w:t>.</w:t>
      </w:r>
      <w:r w:rsidR="00F04373">
        <w:rPr>
          <w:rFonts w:cs="Times New Roman"/>
          <w:b/>
          <w:bCs w:val="0"/>
        </w:rPr>
        <w:t>02</w:t>
      </w:r>
      <w:r w:rsidR="002E5361">
        <w:rPr>
          <w:rFonts w:cs="Times New Roman"/>
          <w:b/>
          <w:bCs w:val="0"/>
        </w:rPr>
        <w:t>.202</w:t>
      </w:r>
      <w:r w:rsidR="00F04373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1E028C6C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1333F0">
        <w:rPr>
          <w:rFonts w:cs="Times New Roman"/>
          <w:b/>
          <w:bCs w:val="0"/>
        </w:rPr>
        <w:t>SPREMAČICA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>, s 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6A348C">
        <w:rPr>
          <w:rFonts w:cs="Times New Roman"/>
          <w:bCs w:val="0"/>
        </w:rPr>
        <w:t>4</w:t>
      </w:r>
      <w:r w:rsidR="003B1EBA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F04373">
        <w:rPr>
          <w:rFonts w:cs="Times New Roman"/>
          <w:bCs w:val="0"/>
        </w:rPr>
        <w:t>ne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7C09BBC0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 xml:space="preserve">Osoba  za koju postoje zapreke iz čl. 106. Zakona o odgoju i obrazovanju u osnovnoj i srednjoj školi (NN 87/08, 86/09, 92/10, 105/10, 90/11, 5/12, 16/12, 86/12, 126/12, 94/13, </w:t>
      </w:r>
      <w:r>
        <w:rPr>
          <w:rFonts w:cs="Times New Roman"/>
          <w:bCs w:val="0"/>
        </w:rPr>
        <w:lastRenderedPageBreak/>
        <w:t>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7CF7D5E" w14:textId="77777777" w:rsidR="00757386" w:rsidRPr="001815E8" w:rsidRDefault="00757386" w:rsidP="00757386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 Osnovnoj školi „Trstenik“ Split koji je dostupan na poveznici: </w:t>
      </w:r>
      <w:r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6E097B4D" w14:textId="77777777" w:rsidR="00757386" w:rsidRPr="009D60FC" w:rsidRDefault="00757386" w:rsidP="0075738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mrežnoj stranici Škole, poveznica:</w:t>
      </w:r>
      <w:r w:rsidRPr="00BA1A77">
        <w:t xml:space="preserve"> </w:t>
      </w:r>
      <w:r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7CCC386C" w14:textId="77777777" w:rsidR="00757386" w:rsidRPr="0023059E" w:rsidRDefault="00757386" w:rsidP="00757386">
      <w:pPr>
        <w:rPr>
          <w:rFonts w:cs="Times New Roman"/>
          <w:bCs w:val="0"/>
        </w:rPr>
      </w:pPr>
    </w:p>
    <w:p w14:paraId="419D8663" w14:textId="77777777" w:rsidR="00757386" w:rsidRDefault="00757386" w:rsidP="00757386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5339673E" w14:textId="77777777" w:rsidR="00757386" w:rsidRPr="00C35D18" w:rsidRDefault="00757386" w:rsidP="00757386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5C3AA936" w14:textId="77777777" w:rsidR="00757386" w:rsidRPr="00C35D18" w:rsidRDefault="00757386" w:rsidP="00757386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lastRenderedPageBreak/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517A67D7" w14:textId="77777777" w:rsidR="00757386" w:rsidRDefault="00757386" w:rsidP="00757386">
      <w:pPr>
        <w:rPr>
          <w:rFonts w:cs="Times New Roman"/>
          <w:bCs w:val="0"/>
        </w:rPr>
      </w:pPr>
    </w:p>
    <w:p w14:paraId="5FEE7A2C" w14:textId="487D2E3E" w:rsidR="00757386" w:rsidRDefault="00757386" w:rsidP="00757386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>
        <w:rPr>
          <w:rFonts w:cs="Times New Roman"/>
          <w:bCs w:val="0"/>
        </w:rPr>
        <w:t xml:space="preserve">eta dostaviti neposredno u zatvorenoj omotnici ili poštom na adresu Škole, s naznakom: „za natječaj- </w:t>
      </w:r>
      <w:r>
        <w:rPr>
          <w:rFonts w:cs="Times New Roman"/>
          <w:bCs w:val="0"/>
        </w:rPr>
        <w:t>spremačica</w:t>
      </w:r>
      <w:r>
        <w:rPr>
          <w:rFonts w:cs="Times New Roman"/>
          <w:bCs w:val="0"/>
        </w:rPr>
        <w:t xml:space="preserve"> na puno </w:t>
      </w:r>
      <w:r>
        <w:rPr>
          <w:rFonts w:cs="Times New Roman"/>
          <w:bCs w:val="0"/>
        </w:rPr>
        <w:t>ne</w:t>
      </w:r>
      <w:r>
        <w:rPr>
          <w:rFonts w:cs="Times New Roman"/>
          <w:bCs w:val="0"/>
        </w:rPr>
        <w:t>određeno vrijeme (</w:t>
      </w:r>
      <w:r>
        <w:rPr>
          <w:rFonts w:cs="Times New Roman"/>
          <w:bCs w:val="0"/>
        </w:rPr>
        <w:t>4</w:t>
      </w:r>
      <w:r>
        <w:rPr>
          <w:rFonts w:cs="Times New Roman"/>
          <w:bCs w:val="0"/>
        </w:rPr>
        <w:t>0/40 sati tjedno)“ .</w:t>
      </w:r>
    </w:p>
    <w:p w14:paraId="5AD1C65F" w14:textId="77777777" w:rsidR="00757386" w:rsidRDefault="00757386" w:rsidP="00757386">
      <w:pPr>
        <w:rPr>
          <w:rFonts w:cs="Times New Roman"/>
          <w:bCs w:val="0"/>
        </w:rPr>
      </w:pPr>
    </w:p>
    <w:p w14:paraId="3CB402ED" w14:textId="77777777" w:rsidR="00757386" w:rsidRDefault="00757386" w:rsidP="00757386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60E124D3" w14:textId="77777777" w:rsidR="00757386" w:rsidRDefault="00757386" w:rsidP="0075738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prijavljeni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24834"/>
    <w:rsid w:val="001318D5"/>
    <w:rsid w:val="001333F0"/>
    <w:rsid w:val="001431D3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1EBA"/>
    <w:rsid w:val="003B2E38"/>
    <w:rsid w:val="003B5869"/>
    <w:rsid w:val="003C4556"/>
    <w:rsid w:val="003E0805"/>
    <w:rsid w:val="003F2B6F"/>
    <w:rsid w:val="004059B3"/>
    <w:rsid w:val="00421659"/>
    <w:rsid w:val="00427994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B4DC9"/>
    <w:rsid w:val="004C53E4"/>
    <w:rsid w:val="004C612D"/>
    <w:rsid w:val="004C7A5B"/>
    <w:rsid w:val="004E50AA"/>
    <w:rsid w:val="004F6050"/>
    <w:rsid w:val="0051346C"/>
    <w:rsid w:val="00514379"/>
    <w:rsid w:val="00534325"/>
    <w:rsid w:val="00574B78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3C04"/>
    <w:rsid w:val="00685353"/>
    <w:rsid w:val="006979D2"/>
    <w:rsid w:val="006A348C"/>
    <w:rsid w:val="006D04DC"/>
    <w:rsid w:val="006D721E"/>
    <w:rsid w:val="006F3EA4"/>
    <w:rsid w:val="00717604"/>
    <w:rsid w:val="00733D5A"/>
    <w:rsid w:val="00736D13"/>
    <w:rsid w:val="00741070"/>
    <w:rsid w:val="00750A33"/>
    <w:rsid w:val="00757386"/>
    <w:rsid w:val="007613E2"/>
    <w:rsid w:val="00777415"/>
    <w:rsid w:val="00785D55"/>
    <w:rsid w:val="007913FD"/>
    <w:rsid w:val="007A7729"/>
    <w:rsid w:val="007B4F73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91493"/>
    <w:rsid w:val="008D0875"/>
    <w:rsid w:val="008D2399"/>
    <w:rsid w:val="008F3255"/>
    <w:rsid w:val="00907915"/>
    <w:rsid w:val="00914B75"/>
    <w:rsid w:val="0091629B"/>
    <w:rsid w:val="0092330C"/>
    <w:rsid w:val="009349DF"/>
    <w:rsid w:val="00937AFC"/>
    <w:rsid w:val="00960BE8"/>
    <w:rsid w:val="00987AD8"/>
    <w:rsid w:val="009C6BF8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C58EA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B3FFE"/>
    <w:rsid w:val="00CC07DC"/>
    <w:rsid w:val="00CD4EF1"/>
    <w:rsid w:val="00CE4B0E"/>
    <w:rsid w:val="00CE6F3C"/>
    <w:rsid w:val="00CF2DFD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4F4F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04373"/>
    <w:rsid w:val="00F132C8"/>
    <w:rsid w:val="00F14056"/>
    <w:rsid w:val="00F307AC"/>
    <w:rsid w:val="00F368F8"/>
    <w:rsid w:val="00F65931"/>
    <w:rsid w:val="00F752D5"/>
    <w:rsid w:val="00F80CE8"/>
    <w:rsid w:val="00FB29A5"/>
    <w:rsid w:val="00FE5B3A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5</cp:revision>
  <cp:lastPrinted>2022-10-11T07:59:00Z</cp:lastPrinted>
  <dcterms:created xsi:type="dcterms:W3CDTF">2026-02-10T10:05:00Z</dcterms:created>
  <dcterms:modified xsi:type="dcterms:W3CDTF">2026-02-10T10:08:00Z</dcterms:modified>
</cp:coreProperties>
</file>