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8a800582ad4a08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13375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TRSTENIK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VI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955.478,68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988.043,30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1.084.322,95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950.412,09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37.631,21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3.802,65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OD NEFINANCIJSKE IMOVINE (šifre 7-4)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76,33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37.707,54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Ukupni prihodi poslovanja u izvještajnom razdoblju iznose 988.043,30 EUR, a rashodi poslovanja 950.412,09 EUR. Ukupni prihodi od prodaje nefinancijske imovine iznose 87,54 EUR, a rashodi za nabavu nefinancijske imovine 11,21 EUR. Višak prihoda i primiaka iznosi 37.707,54 EUR.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10.205,83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dospjelih obveza iznosi 10.205,83 EUR. 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e46c49d062e4a64" /></Relationships>
</file>